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52" w:rsidRPr="005C2652" w:rsidRDefault="005C2652" w:rsidP="005C2652">
      <w:pPr>
        <w:rPr>
          <w:b/>
          <w:bCs/>
          <w:sz w:val="28"/>
        </w:rPr>
      </w:pPr>
      <w:r w:rsidRPr="005C2652">
        <w:rPr>
          <w:b/>
          <w:bCs/>
          <w:sz w:val="28"/>
        </w:rPr>
        <w:t>The Nullification crisis</w:t>
      </w:r>
    </w:p>
    <w:p w:rsidR="005C2652" w:rsidRPr="002B4B8D" w:rsidRDefault="005C2652" w:rsidP="005C2652">
      <w:pPr>
        <w:jc w:val="left"/>
        <w:rPr>
          <w:sz w:val="24"/>
          <w:szCs w:val="24"/>
        </w:rPr>
      </w:pPr>
      <w:bookmarkStart w:id="0" w:name="_GoBack"/>
      <w:r w:rsidRPr="002B4B8D">
        <w:rPr>
          <w:sz w:val="24"/>
          <w:szCs w:val="24"/>
        </w:rPr>
        <w:t>In response to the Tariff of 1828, vice president John C. Calhoun asserted that states had the right to nullify federal laws. </w:t>
      </w:r>
    </w:p>
    <w:p w:rsidR="007763F4" w:rsidRPr="002B4B8D" w:rsidRDefault="007763F4" w:rsidP="005C2652">
      <w:pPr>
        <w:jc w:val="left"/>
        <w:rPr>
          <w:sz w:val="24"/>
          <w:szCs w:val="24"/>
        </w:rPr>
      </w:pPr>
    </w:p>
    <w:p w:rsidR="005C2652" w:rsidRPr="002B4B8D" w:rsidRDefault="005C2652" w:rsidP="005C2652">
      <w:pPr>
        <w:jc w:val="left"/>
        <w:rPr>
          <w:b/>
          <w:bCs/>
          <w:sz w:val="24"/>
          <w:szCs w:val="24"/>
        </w:rPr>
      </w:pPr>
      <w:r w:rsidRPr="002B4B8D">
        <w:rPr>
          <w:b/>
          <w:bCs/>
          <w:sz w:val="24"/>
          <w:szCs w:val="24"/>
        </w:rPr>
        <w:t>Overview</w:t>
      </w:r>
    </w:p>
    <w:p w:rsidR="005C2652" w:rsidRPr="002B4B8D" w:rsidRDefault="005C2652" w:rsidP="005C2652">
      <w:pPr>
        <w:numPr>
          <w:ilvl w:val="0"/>
          <w:numId w:val="1"/>
        </w:numPr>
        <w:jc w:val="left"/>
        <w:rPr>
          <w:sz w:val="24"/>
          <w:szCs w:val="24"/>
        </w:rPr>
      </w:pPr>
      <w:r w:rsidRPr="002B4B8D">
        <w:rPr>
          <w:sz w:val="24"/>
          <w:szCs w:val="24"/>
        </w:rPr>
        <w:t>The tariff of 1828 raised taxes on imported manufactures so as to reduce foreign competition with American manufacturing. Southerners, arguing that the tariff enhanced the interests of the Northern manufacturing industry at their expense, referred to it as the </w:t>
      </w:r>
      <w:r w:rsidRPr="002B4B8D">
        <w:rPr>
          <w:b/>
          <w:bCs/>
          <w:sz w:val="24"/>
          <w:szCs w:val="24"/>
        </w:rPr>
        <w:t>Tariff of Abominations</w:t>
      </w:r>
      <w:r w:rsidRPr="002B4B8D">
        <w:rPr>
          <w:sz w:val="24"/>
          <w:szCs w:val="24"/>
        </w:rPr>
        <w:t>.</w:t>
      </w:r>
    </w:p>
    <w:p w:rsidR="005C2652" w:rsidRPr="002B4B8D" w:rsidRDefault="005C2652" w:rsidP="005C2652">
      <w:pPr>
        <w:numPr>
          <w:ilvl w:val="0"/>
          <w:numId w:val="1"/>
        </w:numPr>
        <w:jc w:val="left"/>
        <w:rPr>
          <w:sz w:val="24"/>
          <w:szCs w:val="24"/>
        </w:rPr>
      </w:pPr>
      <w:r w:rsidRPr="002B4B8D">
        <w:rPr>
          <w:sz w:val="24"/>
          <w:szCs w:val="24"/>
        </w:rPr>
        <w:t>The tariff was so unpopular in the South that it generated threats of secession.</w:t>
      </w:r>
    </w:p>
    <w:p w:rsidR="005C2652" w:rsidRPr="002B4B8D" w:rsidRDefault="005C2652" w:rsidP="005C2652">
      <w:pPr>
        <w:numPr>
          <w:ilvl w:val="0"/>
          <w:numId w:val="1"/>
        </w:numPr>
        <w:jc w:val="left"/>
        <w:rPr>
          <w:sz w:val="24"/>
          <w:szCs w:val="24"/>
        </w:rPr>
      </w:pPr>
      <w:r w:rsidRPr="002B4B8D">
        <w:rPr>
          <w:sz w:val="24"/>
          <w:szCs w:val="24"/>
        </w:rPr>
        <w:t>John C. Calhoun, Andrew Jackson’s vice president and a native of South Carolina, proposed the theory of </w:t>
      </w:r>
      <w:r w:rsidRPr="002B4B8D">
        <w:rPr>
          <w:b/>
          <w:bCs/>
          <w:sz w:val="24"/>
          <w:szCs w:val="24"/>
        </w:rPr>
        <w:t>nullification</w:t>
      </w:r>
      <w:r w:rsidRPr="002B4B8D">
        <w:rPr>
          <w:sz w:val="24"/>
          <w:szCs w:val="24"/>
        </w:rPr>
        <w:t>, which declared the tariff unconstitutional and therefore unenforceable.</w:t>
      </w:r>
    </w:p>
    <w:p w:rsidR="005C2652" w:rsidRPr="002B4B8D" w:rsidRDefault="005C2652" w:rsidP="005C2652">
      <w:pPr>
        <w:jc w:val="left"/>
        <w:rPr>
          <w:b/>
          <w:bCs/>
          <w:sz w:val="24"/>
          <w:szCs w:val="24"/>
        </w:rPr>
      </w:pPr>
    </w:p>
    <w:p w:rsidR="005C2652" w:rsidRPr="002B4B8D" w:rsidRDefault="005C2652" w:rsidP="005C2652">
      <w:pPr>
        <w:jc w:val="left"/>
        <w:rPr>
          <w:b/>
          <w:bCs/>
          <w:sz w:val="24"/>
          <w:szCs w:val="24"/>
        </w:rPr>
      </w:pPr>
      <w:r w:rsidRPr="002B4B8D">
        <w:rPr>
          <w:b/>
          <w:bCs/>
          <w:sz w:val="24"/>
          <w:szCs w:val="24"/>
        </w:rPr>
        <w:t>The Tariff of Abominations</w:t>
      </w:r>
    </w:p>
    <w:p w:rsidR="005C2652" w:rsidRPr="002B4B8D" w:rsidRDefault="005C2652" w:rsidP="005C2652">
      <w:pPr>
        <w:jc w:val="left"/>
        <w:rPr>
          <w:sz w:val="24"/>
          <w:szCs w:val="24"/>
        </w:rPr>
      </w:pPr>
      <w:r w:rsidRPr="002B4B8D">
        <w:rPr>
          <w:sz w:val="24"/>
          <w:szCs w:val="24"/>
        </w:rPr>
        <w:t>After the </w:t>
      </w:r>
      <w:hyperlink r:id="rId5" w:history="1">
        <w:r w:rsidRPr="002B4B8D">
          <w:rPr>
            <w:rStyle w:val="Hyperlink"/>
            <w:color w:val="auto"/>
            <w:sz w:val="24"/>
            <w:szCs w:val="24"/>
            <w:u w:val="none"/>
          </w:rPr>
          <w:t>War of 1812</w:t>
        </w:r>
      </w:hyperlink>
      <w:r w:rsidRPr="002B4B8D">
        <w:rPr>
          <w:sz w:val="24"/>
          <w:szCs w:val="24"/>
        </w:rPr>
        <w:t>, a series of tariffs—taxes on imported goods—was enacted. The purpose of these tariffs was to protect American manufacturing from low-priced British manufactured goods. Because the domestic manufacturing industry was still in its infancy, it could not compete with the low prices of British manufactures. The first protective tariff was passed in 1816, followed by an increase in tariff rates in 1824. In 1828, during the presidency of </w:t>
      </w:r>
      <w:hyperlink r:id="rId6" w:history="1">
        <w:r w:rsidRPr="002B4B8D">
          <w:rPr>
            <w:rStyle w:val="Hyperlink"/>
            <w:color w:val="auto"/>
            <w:sz w:val="24"/>
            <w:szCs w:val="24"/>
            <w:u w:val="none"/>
          </w:rPr>
          <w:t>John Quincy Adams</w:t>
        </w:r>
      </w:hyperlink>
      <w:r w:rsidRPr="002B4B8D">
        <w:rPr>
          <w:sz w:val="24"/>
          <w:szCs w:val="24"/>
        </w:rPr>
        <w:t>, Congress passed legislation that included an even higher tariff designed to shelter the</w:t>
      </w:r>
      <w:r w:rsidRPr="002B4B8D">
        <w:rPr>
          <w:b/>
          <w:sz w:val="24"/>
          <w:szCs w:val="24"/>
        </w:rPr>
        <w:t xml:space="preserve"> burgeoning</w:t>
      </w:r>
      <w:r w:rsidRPr="002B4B8D">
        <w:rPr>
          <w:sz w:val="24"/>
          <w:szCs w:val="24"/>
        </w:rPr>
        <w:t xml:space="preserve"> American manufacturing industry from British competition.</w:t>
      </w:r>
    </w:p>
    <w:p w:rsidR="005C2652" w:rsidRPr="002B4B8D" w:rsidRDefault="005C2652" w:rsidP="005C2652">
      <w:pPr>
        <w:jc w:val="left"/>
        <w:rPr>
          <w:sz w:val="24"/>
          <w:szCs w:val="24"/>
        </w:rPr>
      </w:pPr>
    </w:p>
    <w:p w:rsidR="005C2652" w:rsidRPr="002B4B8D" w:rsidRDefault="005C2652" w:rsidP="005C2652">
      <w:pPr>
        <w:jc w:val="left"/>
        <w:rPr>
          <w:sz w:val="24"/>
          <w:szCs w:val="24"/>
        </w:rPr>
      </w:pPr>
      <w:r w:rsidRPr="002B4B8D">
        <w:rPr>
          <w:sz w:val="24"/>
          <w:szCs w:val="24"/>
        </w:rPr>
        <w:t>The tariff became known to its Southern opponents as the </w:t>
      </w:r>
      <w:r w:rsidRPr="002B4B8D">
        <w:rPr>
          <w:b/>
          <w:bCs/>
          <w:sz w:val="24"/>
          <w:szCs w:val="24"/>
        </w:rPr>
        <w:t>Tariff of Abominations.</w:t>
      </w:r>
      <w:r w:rsidRPr="002B4B8D">
        <w:rPr>
          <w:sz w:val="24"/>
          <w:szCs w:val="24"/>
        </w:rPr>
        <w:t> Tariffs heightened sectional tensions because they raised prices on manufactured goods, which benefited the domestic manufacturing industry in the North but was bad for Southern slaveholders who had to pay higher prices for goods. Southerners also feared that foreign countries would enact higher tariffs on raw materials produced in the South. Moreover, because the British reduced their</w:t>
      </w:r>
      <w:r w:rsidRPr="002B4B8D">
        <w:rPr>
          <w:b/>
          <w:sz w:val="24"/>
          <w:szCs w:val="24"/>
        </w:rPr>
        <w:t xml:space="preserve"> exports</w:t>
      </w:r>
      <w:r w:rsidRPr="002B4B8D">
        <w:rPr>
          <w:sz w:val="24"/>
          <w:szCs w:val="24"/>
        </w:rPr>
        <w:t xml:space="preserve"> to the United States in response to the tariff, they had less money to pay for US imports, especially cotton from the South. As a result, the British imported less cotton, which further depressed the Southern economy.</w:t>
      </w:r>
    </w:p>
    <w:p w:rsidR="005C2652" w:rsidRPr="002B4B8D" w:rsidRDefault="005C2652" w:rsidP="005C2652">
      <w:pPr>
        <w:jc w:val="left"/>
        <w:rPr>
          <w:b/>
          <w:bCs/>
          <w:sz w:val="24"/>
          <w:szCs w:val="24"/>
        </w:rPr>
      </w:pPr>
    </w:p>
    <w:p w:rsidR="005C2652" w:rsidRPr="002B4B8D" w:rsidRDefault="005C2652" w:rsidP="005C2652">
      <w:pPr>
        <w:jc w:val="left"/>
        <w:rPr>
          <w:b/>
          <w:bCs/>
          <w:sz w:val="24"/>
          <w:szCs w:val="24"/>
        </w:rPr>
      </w:pPr>
      <w:r w:rsidRPr="002B4B8D">
        <w:rPr>
          <w:b/>
          <w:bCs/>
          <w:sz w:val="24"/>
          <w:szCs w:val="24"/>
        </w:rPr>
        <w:t>John C. Calhoun and the theory of nullification</w:t>
      </w:r>
    </w:p>
    <w:p w:rsidR="005C2652" w:rsidRPr="002B4B8D" w:rsidRDefault="002B4B8D" w:rsidP="005C2652">
      <w:pPr>
        <w:jc w:val="left"/>
        <w:rPr>
          <w:sz w:val="24"/>
          <w:szCs w:val="24"/>
        </w:rPr>
      </w:pPr>
      <w:hyperlink r:id="rId7" w:history="1">
        <w:r w:rsidR="005C2652" w:rsidRPr="002B4B8D">
          <w:rPr>
            <w:rStyle w:val="Hyperlink"/>
            <w:color w:val="auto"/>
            <w:sz w:val="24"/>
            <w:szCs w:val="24"/>
            <w:u w:val="none"/>
          </w:rPr>
          <w:t>Andrew Jackson</w:t>
        </w:r>
      </w:hyperlink>
      <w:r w:rsidR="005C2652" w:rsidRPr="002B4B8D">
        <w:rPr>
          <w:sz w:val="24"/>
          <w:szCs w:val="24"/>
        </w:rPr>
        <w:t> was elected president in 1828, partly due to the South’s belief that he would pursue policies more in line with the interests of Southern planters and slaveholders. Indeed, Jackson had chosen </w:t>
      </w:r>
      <w:r w:rsidR="005C2652" w:rsidRPr="002B4B8D">
        <w:rPr>
          <w:b/>
          <w:bCs/>
          <w:sz w:val="24"/>
          <w:szCs w:val="24"/>
        </w:rPr>
        <w:t>John C. Calhoun</w:t>
      </w:r>
      <w:r w:rsidR="005C2652" w:rsidRPr="002B4B8D">
        <w:rPr>
          <w:sz w:val="24"/>
          <w:szCs w:val="24"/>
        </w:rPr>
        <w:t>, a native of South Carolina, as his vice president. Many Southerners expected that Jackson would repeal or at least reduce the so-called Tariff of Abominations and protect their interests better than John Quincy Adams had.</w:t>
      </w:r>
    </w:p>
    <w:p w:rsidR="005C2652" w:rsidRPr="002B4B8D" w:rsidRDefault="005C2652" w:rsidP="005C2652">
      <w:pPr>
        <w:jc w:val="left"/>
        <w:rPr>
          <w:sz w:val="24"/>
          <w:szCs w:val="24"/>
        </w:rPr>
      </w:pPr>
    </w:p>
    <w:p w:rsidR="005C2652" w:rsidRPr="002B4B8D" w:rsidRDefault="005C2652" w:rsidP="005C2652">
      <w:pPr>
        <w:jc w:val="left"/>
        <w:rPr>
          <w:sz w:val="24"/>
          <w:szCs w:val="24"/>
        </w:rPr>
      </w:pPr>
      <w:r w:rsidRPr="002B4B8D">
        <w:rPr>
          <w:sz w:val="24"/>
          <w:szCs w:val="24"/>
        </w:rPr>
        <w:t xml:space="preserve">However, Jackson’s failure to address the tariff issue opened a rift between the president and vice president. Calhoun authored a pamphlet titled “South Carolina Exposition and Protest,” which was published </w:t>
      </w:r>
      <w:r w:rsidRPr="002B4B8D">
        <w:rPr>
          <w:b/>
          <w:sz w:val="24"/>
          <w:szCs w:val="24"/>
        </w:rPr>
        <w:t>anonymously</w:t>
      </w:r>
      <w:r w:rsidRPr="002B4B8D">
        <w:rPr>
          <w:sz w:val="24"/>
          <w:szCs w:val="24"/>
        </w:rPr>
        <w:t xml:space="preserve"> and put forward the theory of </w:t>
      </w:r>
      <w:r w:rsidRPr="002B4B8D">
        <w:rPr>
          <w:b/>
          <w:bCs/>
          <w:sz w:val="24"/>
          <w:szCs w:val="24"/>
        </w:rPr>
        <w:t>nullification</w:t>
      </w:r>
      <w:r w:rsidRPr="002B4B8D">
        <w:rPr>
          <w:sz w:val="24"/>
          <w:szCs w:val="24"/>
        </w:rPr>
        <w:t>—the declaration of a federal law as null and void within state borders. He argued that since the authority of the federal government derived from the consent of the states, states could nullify any federal law they considered unconstitutional. Calhoun contended that the US Constitution authorized tariffs only for the purpose of raising revenue and not for the purpose of discouraging foreign competition. The theory of nullification, in maintaining that South Carolina could refuse to enforce a federal law, ushered in a constitutional crisis.</w:t>
      </w:r>
    </w:p>
    <w:p w:rsidR="005C2652" w:rsidRPr="002B4B8D" w:rsidRDefault="005C2652" w:rsidP="005C2652">
      <w:pPr>
        <w:jc w:val="left"/>
        <w:rPr>
          <w:b/>
          <w:bCs/>
          <w:sz w:val="24"/>
          <w:szCs w:val="24"/>
        </w:rPr>
      </w:pPr>
    </w:p>
    <w:p w:rsidR="005C2652" w:rsidRPr="002B4B8D" w:rsidRDefault="005C2652" w:rsidP="005C2652">
      <w:pPr>
        <w:jc w:val="left"/>
        <w:rPr>
          <w:b/>
          <w:bCs/>
          <w:sz w:val="24"/>
          <w:szCs w:val="24"/>
        </w:rPr>
      </w:pPr>
      <w:r w:rsidRPr="002B4B8D">
        <w:rPr>
          <w:b/>
          <w:bCs/>
          <w:sz w:val="24"/>
          <w:szCs w:val="24"/>
        </w:rPr>
        <w:t>The Nullification Crisis</w:t>
      </w:r>
    </w:p>
    <w:p w:rsidR="005C2652" w:rsidRPr="002B4B8D" w:rsidRDefault="005C2652" w:rsidP="005C2652">
      <w:pPr>
        <w:jc w:val="left"/>
        <w:rPr>
          <w:sz w:val="24"/>
          <w:szCs w:val="24"/>
        </w:rPr>
      </w:pPr>
      <w:r w:rsidRPr="002B4B8D">
        <w:rPr>
          <w:sz w:val="24"/>
          <w:szCs w:val="24"/>
        </w:rPr>
        <w:t xml:space="preserve">Calhoun’s pamphlet sparked a national debate over the </w:t>
      </w:r>
      <w:r w:rsidRPr="002B4B8D">
        <w:rPr>
          <w:b/>
          <w:sz w:val="24"/>
          <w:szCs w:val="24"/>
        </w:rPr>
        <w:t>doctrine</w:t>
      </w:r>
      <w:r w:rsidRPr="002B4B8D">
        <w:rPr>
          <w:sz w:val="24"/>
          <w:szCs w:val="24"/>
        </w:rPr>
        <w:t xml:space="preserve"> of nullification and its constitutionality. Former president </w:t>
      </w:r>
      <w:hyperlink r:id="rId8" w:history="1">
        <w:r w:rsidRPr="002B4B8D">
          <w:rPr>
            <w:rStyle w:val="Hyperlink"/>
            <w:color w:val="auto"/>
            <w:sz w:val="24"/>
            <w:szCs w:val="24"/>
            <w:u w:val="none"/>
          </w:rPr>
          <w:t>John Quincy Adams</w:t>
        </w:r>
      </w:hyperlink>
      <w:r w:rsidRPr="002B4B8D">
        <w:rPr>
          <w:sz w:val="24"/>
          <w:szCs w:val="24"/>
        </w:rPr>
        <w:t xml:space="preserve"> was one of the leading voices opposing Calhoun and nullification. He argued that it was the Supreme Court, not the states, that had the ultimate authority to declare federal legislation unconstitutional. And although Jackson was sympathetic to Southerners who complained that protective tariffs damaged their interests, he refused to </w:t>
      </w:r>
      <w:r w:rsidR="004A5C8D" w:rsidRPr="002B4B8D">
        <w:rPr>
          <w:sz w:val="24"/>
          <w:szCs w:val="24"/>
        </w:rPr>
        <w:t>listen to</w:t>
      </w:r>
      <w:r w:rsidRPr="002B4B8D">
        <w:rPr>
          <w:sz w:val="24"/>
          <w:szCs w:val="24"/>
        </w:rPr>
        <w:t xml:space="preserve"> threats of nullification. Jackson supported states’ rights but viewed nullification as a prelude to secession, and he </w:t>
      </w:r>
      <w:r w:rsidRPr="002B4B8D">
        <w:rPr>
          <w:b/>
          <w:sz w:val="24"/>
          <w:szCs w:val="24"/>
        </w:rPr>
        <w:t>vehemently</w:t>
      </w:r>
      <w:r w:rsidRPr="002B4B8D">
        <w:rPr>
          <w:sz w:val="24"/>
          <w:szCs w:val="24"/>
        </w:rPr>
        <w:t xml:space="preserve"> opposed any measure that could potentially break up the Union. In July 1832, in an effort to compromise, he signed a new tariff bill that lowered most import duties to their 1816 levels.</w:t>
      </w:r>
    </w:p>
    <w:p w:rsidR="005C2652" w:rsidRPr="002B4B8D" w:rsidRDefault="005C2652" w:rsidP="005C2652">
      <w:pPr>
        <w:jc w:val="left"/>
        <w:rPr>
          <w:sz w:val="24"/>
          <w:szCs w:val="24"/>
        </w:rPr>
      </w:pPr>
    </w:p>
    <w:p w:rsidR="005C2652" w:rsidRPr="002B4B8D" w:rsidRDefault="005C2652" w:rsidP="005C2652">
      <w:pPr>
        <w:jc w:val="left"/>
        <w:rPr>
          <w:sz w:val="24"/>
          <w:szCs w:val="24"/>
        </w:rPr>
      </w:pPr>
      <w:r w:rsidRPr="002B4B8D">
        <w:rPr>
          <w:sz w:val="24"/>
          <w:szCs w:val="24"/>
        </w:rPr>
        <w:t>This compromise measure failed to satisfy Southern radicals who wished to see the tariff repealed, and in November 1832, a convention of Southern politicians and</w:t>
      </w:r>
      <w:r w:rsidRPr="002B4B8D">
        <w:rPr>
          <w:b/>
          <w:sz w:val="24"/>
          <w:szCs w:val="24"/>
        </w:rPr>
        <w:t xml:space="preserve"> proponents</w:t>
      </w:r>
      <w:r w:rsidRPr="002B4B8D">
        <w:rPr>
          <w:sz w:val="24"/>
          <w:szCs w:val="24"/>
        </w:rPr>
        <w:t xml:space="preserve"> of states’ rights met to discuss nullification. The convention declared the tariffs of 1828 and 1832 unconstitutional and therefore unenforceable in the state of South Carolina. The delegates to the convention threatened to secede if the federal government forcibly sought to collect import duties.</w:t>
      </w:r>
    </w:p>
    <w:p w:rsidR="005C2652" w:rsidRPr="002B4B8D" w:rsidRDefault="005C2652" w:rsidP="005C2652">
      <w:pPr>
        <w:jc w:val="left"/>
        <w:rPr>
          <w:sz w:val="24"/>
          <w:szCs w:val="24"/>
        </w:rPr>
      </w:pPr>
      <w:r w:rsidRPr="002B4B8D">
        <w:rPr>
          <w:sz w:val="24"/>
          <w:szCs w:val="24"/>
        </w:rPr>
        <w:t>President Jackson again sought to compromise. In March 1833, he signed a new tariff bill that lowered tariffs even further, thereby appeasing the South. But he also signed the </w:t>
      </w:r>
      <w:r w:rsidRPr="002B4B8D">
        <w:rPr>
          <w:bCs/>
          <w:sz w:val="24"/>
          <w:szCs w:val="24"/>
        </w:rPr>
        <w:t>Force Bill</w:t>
      </w:r>
      <w:r w:rsidRPr="002B4B8D">
        <w:rPr>
          <w:sz w:val="24"/>
          <w:szCs w:val="24"/>
        </w:rPr>
        <w:t xml:space="preserve">, which authorized the compulsory collection of </w:t>
      </w:r>
      <w:r w:rsidRPr="002B4B8D">
        <w:rPr>
          <w:sz w:val="24"/>
          <w:szCs w:val="24"/>
        </w:rPr>
        <w:lastRenderedPageBreak/>
        <w:t>import duties from the South—by force of arms if necessary. It was a signal to Southerners that threats of nullification and secession would not be tolerated. Though this effectively brought the constitutional crisis to an end, it did not forestall the eventual outbreak of civil war.</w:t>
      </w:r>
    </w:p>
    <w:p w:rsidR="005C2652" w:rsidRPr="002B4B8D" w:rsidRDefault="005C2652" w:rsidP="005C2652">
      <w:pPr>
        <w:jc w:val="left"/>
        <w:rPr>
          <w:sz w:val="24"/>
          <w:szCs w:val="24"/>
        </w:rPr>
      </w:pPr>
    </w:p>
    <w:p w:rsidR="005C2652" w:rsidRPr="002B4B8D" w:rsidRDefault="005C2652" w:rsidP="005C2652">
      <w:pPr>
        <w:jc w:val="left"/>
        <w:rPr>
          <w:sz w:val="24"/>
          <w:szCs w:val="24"/>
        </w:rPr>
      </w:pPr>
      <w:r w:rsidRPr="002B4B8D">
        <w:rPr>
          <w:sz w:val="24"/>
          <w:szCs w:val="24"/>
        </w:rPr>
        <w:t>Southern planters and slaveholders would continue to use the doctrine of states’ rights to protect the institution of slavery, and the nullification crisis set an important precedent. For some Southern radicals, the tariff issue had been a mere pretext for the threat of secession. These radicals continued to view the federal government with intense suspicion and threatened to secede every time a federal policy or law was perceived as antagonistic to the interests of the slaveholding South.</w:t>
      </w:r>
    </w:p>
    <w:bookmarkEnd w:id="0"/>
    <w:p w:rsidR="005C2652" w:rsidRDefault="005C2652" w:rsidP="005C2652">
      <w:pPr>
        <w:jc w:val="left"/>
        <w:rPr>
          <w:b/>
          <w:bCs/>
        </w:rPr>
      </w:pPr>
    </w:p>
    <w:p w:rsidR="005C2652" w:rsidRPr="004A5C8D" w:rsidRDefault="004A5C8D" w:rsidP="005C2652">
      <w:pPr>
        <w:jc w:val="left"/>
        <w:rPr>
          <w:b/>
        </w:rPr>
      </w:pPr>
      <w:r w:rsidRPr="004A5C8D">
        <w:rPr>
          <w:b/>
        </w:rPr>
        <w:t>B</w:t>
      </w:r>
      <w:r w:rsidRPr="004A5C8D">
        <w:rPr>
          <w:b/>
        </w:rPr>
        <w:t>urgeoning</w:t>
      </w:r>
      <w:r w:rsidRPr="004A5C8D">
        <w:rPr>
          <w:b/>
        </w:rPr>
        <w:t xml:space="preserve"> – to grow and expand rapidly</w:t>
      </w:r>
    </w:p>
    <w:p w:rsidR="004A5C8D" w:rsidRDefault="004A5C8D" w:rsidP="005C2652">
      <w:pPr>
        <w:jc w:val="left"/>
      </w:pPr>
    </w:p>
    <w:p w:rsidR="004A5C8D" w:rsidRDefault="004A5C8D" w:rsidP="005C2652">
      <w:pPr>
        <w:jc w:val="left"/>
        <w:rPr>
          <w:b/>
        </w:rPr>
      </w:pPr>
      <w:r w:rsidRPr="004A5C8D">
        <w:rPr>
          <w:b/>
        </w:rPr>
        <w:t>E</w:t>
      </w:r>
      <w:r w:rsidRPr="004A5C8D">
        <w:rPr>
          <w:b/>
        </w:rPr>
        <w:t>xports</w:t>
      </w:r>
      <w:r>
        <w:rPr>
          <w:b/>
        </w:rPr>
        <w:t xml:space="preserve"> – something traded with another country</w:t>
      </w:r>
    </w:p>
    <w:p w:rsidR="004A5C8D" w:rsidRDefault="004A5C8D" w:rsidP="005C2652">
      <w:pPr>
        <w:jc w:val="left"/>
        <w:rPr>
          <w:b/>
        </w:rPr>
      </w:pPr>
    </w:p>
    <w:p w:rsidR="004A5C8D" w:rsidRDefault="004A5C8D" w:rsidP="005C2652">
      <w:pPr>
        <w:jc w:val="left"/>
        <w:rPr>
          <w:b/>
          <w:bCs/>
        </w:rPr>
      </w:pPr>
      <w:r w:rsidRPr="004A5C8D">
        <w:rPr>
          <w:b/>
          <w:bCs/>
        </w:rPr>
        <w:t>N</w:t>
      </w:r>
      <w:r w:rsidRPr="004A5C8D">
        <w:rPr>
          <w:b/>
          <w:bCs/>
        </w:rPr>
        <w:t>ullification</w:t>
      </w:r>
      <w:r>
        <w:rPr>
          <w:b/>
          <w:bCs/>
        </w:rPr>
        <w:t xml:space="preserve"> – to refuse to enforce a law</w:t>
      </w:r>
    </w:p>
    <w:p w:rsidR="004A5C8D" w:rsidRDefault="004A5C8D" w:rsidP="005C2652">
      <w:pPr>
        <w:jc w:val="left"/>
        <w:rPr>
          <w:b/>
          <w:bCs/>
        </w:rPr>
      </w:pPr>
    </w:p>
    <w:p w:rsidR="004A5C8D" w:rsidRPr="004A5C8D" w:rsidRDefault="004A5C8D" w:rsidP="005C2652">
      <w:pPr>
        <w:jc w:val="left"/>
      </w:pPr>
      <w:r w:rsidRPr="004A5C8D">
        <w:rPr>
          <w:b/>
        </w:rPr>
        <w:t>A</w:t>
      </w:r>
      <w:r w:rsidRPr="004A5C8D">
        <w:rPr>
          <w:b/>
        </w:rPr>
        <w:t>nonymously</w:t>
      </w:r>
      <w:r>
        <w:rPr>
          <w:b/>
        </w:rPr>
        <w:t xml:space="preserve"> – not identified by name</w:t>
      </w:r>
    </w:p>
    <w:p w:rsidR="004A5C8D" w:rsidRDefault="004A5C8D" w:rsidP="005C2652">
      <w:pPr>
        <w:jc w:val="left"/>
      </w:pPr>
    </w:p>
    <w:p w:rsidR="004A5C8D" w:rsidRDefault="004A5C8D" w:rsidP="005C2652">
      <w:pPr>
        <w:jc w:val="left"/>
        <w:rPr>
          <w:b/>
        </w:rPr>
      </w:pPr>
      <w:r w:rsidRPr="004A5C8D">
        <w:rPr>
          <w:b/>
        </w:rPr>
        <w:t>D</w:t>
      </w:r>
      <w:r w:rsidRPr="004A5C8D">
        <w:rPr>
          <w:b/>
        </w:rPr>
        <w:t>octrine</w:t>
      </w:r>
      <w:r>
        <w:rPr>
          <w:b/>
        </w:rPr>
        <w:t xml:space="preserve"> – something that is taught </w:t>
      </w:r>
    </w:p>
    <w:p w:rsidR="004A5C8D" w:rsidRDefault="004A5C8D" w:rsidP="005C2652">
      <w:pPr>
        <w:jc w:val="left"/>
        <w:rPr>
          <w:b/>
        </w:rPr>
      </w:pPr>
    </w:p>
    <w:p w:rsidR="004A5C8D" w:rsidRDefault="004A5C8D" w:rsidP="005C2652">
      <w:pPr>
        <w:jc w:val="left"/>
        <w:rPr>
          <w:b/>
        </w:rPr>
      </w:pPr>
      <w:r w:rsidRPr="004A5C8D">
        <w:rPr>
          <w:b/>
        </w:rPr>
        <w:t>V</w:t>
      </w:r>
      <w:r w:rsidRPr="004A5C8D">
        <w:rPr>
          <w:b/>
        </w:rPr>
        <w:t>ehemently</w:t>
      </w:r>
      <w:r>
        <w:rPr>
          <w:b/>
        </w:rPr>
        <w:t xml:space="preserve"> – powerfully </w:t>
      </w:r>
    </w:p>
    <w:p w:rsidR="004A5C8D" w:rsidRDefault="004A5C8D" w:rsidP="005C2652">
      <w:pPr>
        <w:jc w:val="left"/>
        <w:rPr>
          <w:b/>
        </w:rPr>
      </w:pPr>
    </w:p>
    <w:p w:rsidR="004A5C8D" w:rsidRDefault="004A5C8D" w:rsidP="005C2652">
      <w:pPr>
        <w:jc w:val="left"/>
        <w:rPr>
          <w:b/>
        </w:rPr>
      </w:pPr>
      <w:r w:rsidRPr="004A5C8D">
        <w:rPr>
          <w:b/>
        </w:rPr>
        <w:t>P</w:t>
      </w:r>
      <w:r w:rsidRPr="004A5C8D">
        <w:rPr>
          <w:b/>
        </w:rPr>
        <w:t>roponents</w:t>
      </w:r>
      <w:r>
        <w:rPr>
          <w:b/>
        </w:rPr>
        <w:t xml:space="preserve"> – one who argues in favor of </w:t>
      </w:r>
      <w:proofErr w:type="gramStart"/>
      <w:r>
        <w:rPr>
          <w:b/>
        </w:rPr>
        <w:t>something</w:t>
      </w:r>
      <w:proofErr w:type="gramEnd"/>
    </w:p>
    <w:p w:rsidR="004A5C8D" w:rsidRDefault="004A5C8D" w:rsidP="005C2652">
      <w:pPr>
        <w:jc w:val="left"/>
        <w:rPr>
          <w:b/>
        </w:rPr>
      </w:pPr>
    </w:p>
    <w:p w:rsidR="004A5C8D" w:rsidRDefault="004A5C8D" w:rsidP="005C2652">
      <w:pPr>
        <w:jc w:val="left"/>
        <w:rPr>
          <w:b/>
        </w:rPr>
      </w:pPr>
      <w:r w:rsidRPr="004A5C8D">
        <w:rPr>
          <w:b/>
        </w:rPr>
        <w:t>U</w:t>
      </w:r>
      <w:r w:rsidRPr="004A5C8D">
        <w:rPr>
          <w:b/>
        </w:rPr>
        <w:t>nenforceable</w:t>
      </w:r>
      <w:r w:rsidRPr="004A5C8D">
        <w:rPr>
          <w:b/>
        </w:rPr>
        <w:t xml:space="preserve"> </w:t>
      </w:r>
      <w:r>
        <w:rPr>
          <w:b/>
        </w:rPr>
        <w:t>–</w:t>
      </w:r>
      <w:r w:rsidRPr="004A5C8D">
        <w:rPr>
          <w:b/>
        </w:rPr>
        <w:t xml:space="preserve"> </w:t>
      </w:r>
      <w:r>
        <w:rPr>
          <w:b/>
        </w:rPr>
        <w:t xml:space="preserve">not able to enforce </w:t>
      </w:r>
    </w:p>
    <w:p w:rsidR="004A5C8D" w:rsidRDefault="004A5C8D" w:rsidP="005C2652">
      <w:pPr>
        <w:jc w:val="left"/>
        <w:rPr>
          <w:b/>
        </w:rPr>
      </w:pPr>
    </w:p>
    <w:p w:rsidR="004A5C8D" w:rsidRPr="004A5C8D" w:rsidRDefault="004A5C8D" w:rsidP="005C2652">
      <w:pPr>
        <w:jc w:val="left"/>
        <w:rPr>
          <w:b/>
        </w:rPr>
      </w:pPr>
      <w:r>
        <w:rPr>
          <w:b/>
        </w:rPr>
        <w:t xml:space="preserve">Compulsory – mandatory </w:t>
      </w:r>
    </w:p>
    <w:p w:rsidR="004A5C8D" w:rsidRPr="004A5C8D" w:rsidRDefault="004A5C8D" w:rsidP="005C2652">
      <w:pPr>
        <w:jc w:val="left"/>
        <w:rPr>
          <w:b/>
        </w:rPr>
      </w:pPr>
    </w:p>
    <w:p w:rsidR="004A5C8D" w:rsidRDefault="004A5C8D" w:rsidP="005C2652">
      <w:pPr>
        <w:jc w:val="left"/>
        <w:rPr>
          <w:b/>
        </w:rPr>
      </w:pPr>
    </w:p>
    <w:p w:rsidR="004A5C8D" w:rsidRPr="004A5C8D" w:rsidRDefault="004A5C8D" w:rsidP="005C2652">
      <w:pPr>
        <w:jc w:val="left"/>
      </w:pPr>
    </w:p>
    <w:p w:rsidR="004A5C8D" w:rsidRDefault="004A5C8D" w:rsidP="005C2652">
      <w:pPr>
        <w:jc w:val="left"/>
        <w:rPr>
          <w:b/>
        </w:rPr>
      </w:pPr>
    </w:p>
    <w:p w:rsidR="004A5C8D" w:rsidRDefault="004A5C8D" w:rsidP="005C2652">
      <w:pPr>
        <w:jc w:val="left"/>
        <w:rPr>
          <w:b/>
        </w:rPr>
      </w:pPr>
    </w:p>
    <w:p w:rsidR="004A5C8D" w:rsidRDefault="004A5C8D" w:rsidP="005C2652">
      <w:pPr>
        <w:jc w:val="left"/>
        <w:rPr>
          <w:b/>
        </w:rPr>
      </w:pPr>
    </w:p>
    <w:p w:rsidR="004A5C8D" w:rsidRDefault="004A5C8D" w:rsidP="005C2652">
      <w:pPr>
        <w:jc w:val="left"/>
      </w:pPr>
    </w:p>
    <w:p w:rsidR="004A5C8D" w:rsidRDefault="004A5C8D" w:rsidP="005C2652">
      <w:pPr>
        <w:jc w:val="left"/>
      </w:pPr>
    </w:p>
    <w:p w:rsidR="001A0338" w:rsidRDefault="001A0338" w:rsidP="005C2652">
      <w:pPr>
        <w:jc w:val="left"/>
      </w:pPr>
    </w:p>
    <w:p w:rsidR="001A0338" w:rsidRDefault="001A0338" w:rsidP="005C2652">
      <w:pPr>
        <w:jc w:val="left"/>
      </w:pPr>
      <w:r w:rsidRPr="001A0338">
        <w:t>“The Nullification crisis.” </w:t>
      </w:r>
      <w:r w:rsidRPr="001A0338">
        <w:rPr>
          <w:i/>
          <w:iCs/>
        </w:rPr>
        <w:t>Khan Academy</w:t>
      </w:r>
      <w:r w:rsidRPr="001A0338">
        <w:t>, Kahn Academy, www.khanacademy.org/humanities/ap-us-history/period-4/apush-age-of-jackson/a/the-nullification-crisis. Accessed 8 Sept. 2017.</w:t>
      </w:r>
    </w:p>
    <w:sectPr w:rsidR="001A0338" w:rsidSect="005C265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4DDF"/>
    <w:multiLevelType w:val="multilevel"/>
    <w:tmpl w:val="6AC4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52"/>
    <w:rsid w:val="001A0338"/>
    <w:rsid w:val="002B4B8D"/>
    <w:rsid w:val="004A5C8D"/>
    <w:rsid w:val="005C2652"/>
    <w:rsid w:val="00612C7E"/>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E2A6-0E1F-448E-A1DB-6F25F62A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3417">
      <w:bodyDiv w:val="1"/>
      <w:marLeft w:val="0"/>
      <w:marRight w:val="0"/>
      <w:marTop w:val="0"/>
      <w:marBottom w:val="0"/>
      <w:divBdr>
        <w:top w:val="none" w:sz="0" w:space="0" w:color="auto"/>
        <w:left w:val="none" w:sz="0" w:space="0" w:color="auto"/>
        <w:bottom w:val="none" w:sz="0" w:space="0" w:color="auto"/>
        <w:right w:val="none" w:sz="0" w:space="0" w:color="auto"/>
      </w:divBdr>
      <w:divsChild>
        <w:div w:id="1614743856">
          <w:marLeft w:val="0"/>
          <w:marRight w:val="0"/>
          <w:marTop w:val="0"/>
          <w:marBottom w:val="0"/>
          <w:divBdr>
            <w:top w:val="none" w:sz="0" w:space="0" w:color="auto"/>
            <w:left w:val="none" w:sz="0" w:space="0" w:color="auto"/>
            <w:bottom w:val="none" w:sz="0" w:space="0" w:color="auto"/>
            <w:right w:val="none" w:sz="0" w:space="0" w:color="auto"/>
          </w:divBdr>
          <w:divsChild>
            <w:div w:id="1233856764">
              <w:marLeft w:val="0"/>
              <w:marRight w:val="0"/>
              <w:marTop w:val="0"/>
              <w:marBottom w:val="0"/>
              <w:divBdr>
                <w:top w:val="none" w:sz="0" w:space="0" w:color="auto"/>
                <w:left w:val="none" w:sz="0" w:space="0" w:color="auto"/>
                <w:bottom w:val="none" w:sz="0" w:space="0" w:color="auto"/>
                <w:right w:val="none" w:sz="0" w:space="0" w:color="auto"/>
              </w:divBdr>
            </w:div>
          </w:divsChild>
        </w:div>
        <w:div w:id="2128889898">
          <w:marLeft w:val="0"/>
          <w:marRight w:val="0"/>
          <w:marTop w:val="0"/>
          <w:marBottom w:val="0"/>
          <w:divBdr>
            <w:top w:val="none" w:sz="0" w:space="0" w:color="auto"/>
            <w:left w:val="none" w:sz="0" w:space="0" w:color="auto"/>
            <w:bottom w:val="none" w:sz="0" w:space="0" w:color="auto"/>
            <w:right w:val="none" w:sz="0" w:space="0" w:color="auto"/>
          </w:divBdr>
        </w:div>
      </w:divsChild>
    </w:div>
    <w:div w:id="730889518">
      <w:bodyDiv w:val="1"/>
      <w:marLeft w:val="0"/>
      <w:marRight w:val="0"/>
      <w:marTop w:val="0"/>
      <w:marBottom w:val="0"/>
      <w:divBdr>
        <w:top w:val="none" w:sz="0" w:space="0" w:color="auto"/>
        <w:left w:val="none" w:sz="0" w:space="0" w:color="auto"/>
        <w:bottom w:val="none" w:sz="0" w:space="0" w:color="auto"/>
        <w:right w:val="none" w:sz="0" w:space="0" w:color="auto"/>
      </w:divBdr>
      <w:divsChild>
        <w:div w:id="570234437">
          <w:marLeft w:val="0"/>
          <w:marRight w:val="0"/>
          <w:marTop w:val="0"/>
          <w:marBottom w:val="0"/>
          <w:divBdr>
            <w:top w:val="none" w:sz="0" w:space="0" w:color="auto"/>
            <w:left w:val="none" w:sz="0" w:space="0" w:color="auto"/>
            <w:bottom w:val="none" w:sz="0" w:space="0" w:color="auto"/>
            <w:right w:val="none" w:sz="0" w:space="0" w:color="auto"/>
          </w:divBdr>
          <w:divsChild>
            <w:div w:id="1213230849">
              <w:marLeft w:val="0"/>
              <w:marRight w:val="0"/>
              <w:marTop w:val="0"/>
              <w:marBottom w:val="0"/>
              <w:divBdr>
                <w:top w:val="none" w:sz="0" w:space="0" w:color="auto"/>
                <w:left w:val="none" w:sz="0" w:space="0" w:color="auto"/>
                <w:bottom w:val="none" w:sz="0" w:space="0" w:color="auto"/>
                <w:right w:val="none" w:sz="0" w:space="0" w:color="auto"/>
              </w:divBdr>
              <w:divsChild>
                <w:div w:id="45377972">
                  <w:marLeft w:val="0"/>
                  <w:marRight w:val="0"/>
                  <w:marTop w:val="0"/>
                  <w:marBottom w:val="0"/>
                  <w:divBdr>
                    <w:top w:val="none" w:sz="0" w:space="0" w:color="auto"/>
                    <w:left w:val="none" w:sz="0" w:space="0" w:color="auto"/>
                    <w:bottom w:val="none" w:sz="0" w:space="0" w:color="auto"/>
                    <w:right w:val="none" w:sz="0" w:space="0" w:color="auto"/>
                  </w:divBdr>
                  <w:divsChild>
                    <w:div w:id="12254853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4405846">
          <w:marLeft w:val="0"/>
          <w:marRight w:val="0"/>
          <w:marTop w:val="0"/>
          <w:marBottom w:val="0"/>
          <w:divBdr>
            <w:top w:val="none" w:sz="0" w:space="0" w:color="auto"/>
            <w:left w:val="none" w:sz="0" w:space="0" w:color="auto"/>
            <w:bottom w:val="none" w:sz="0" w:space="0" w:color="auto"/>
            <w:right w:val="none" w:sz="0" w:space="0" w:color="auto"/>
          </w:divBdr>
          <w:divsChild>
            <w:div w:id="2006206978">
              <w:marLeft w:val="0"/>
              <w:marRight w:val="0"/>
              <w:marTop w:val="0"/>
              <w:marBottom w:val="0"/>
              <w:divBdr>
                <w:top w:val="none" w:sz="0" w:space="0" w:color="auto"/>
                <w:left w:val="none" w:sz="0" w:space="0" w:color="auto"/>
                <w:bottom w:val="none" w:sz="0" w:space="0" w:color="auto"/>
                <w:right w:val="none" w:sz="0" w:space="0" w:color="auto"/>
              </w:divBdr>
              <w:divsChild>
                <w:div w:id="1472791891">
                  <w:marLeft w:val="0"/>
                  <w:marRight w:val="0"/>
                  <w:marTop w:val="0"/>
                  <w:marBottom w:val="0"/>
                  <w:divBdr>
                    <w:top w:val="none" w:sz="0" w:space="0" w:color="auto"/>
                    <w:left w:val="none" w:sz="0" w:space="0" w:color="auto"/>
                    <w:bottom w:val="none" w:sz="0" w:space="0" w:color="auto"/>
                    <w:right w:val="none" w:sz="0" w:space="0" w:color="auto"/>
                  </w:divBdr>
                </w:div>
                <w:div w:id="1090156747">
                  <w:marLeft w:val="0"/>
                  <w:marRight w:val="0"/>
                  <w:marTop w:val="0"/>
                  <w:marBottom w:val="0"/>
                  <w:divBdr>
                    <w:top w:val="none" w:sz="0" w:space="0" w:color="auto"/>
                    <w:left w:val="none" w:sz="0" w:space="0" w:color="auto"/>
                    <w:bottom w:val="none" w:sz="0" w:space="0" w:color="auto"/>
                    <w:right w:val="none" w:sz="0" w:space="0" w:color="auto"/>
                  </w:divBdr>
                  <w:divsChild>
                    <w:div w:id="1091051347">
                      <w:marLeft w:val="0"/>
                      <w:marRight w:val="0"/>
                      <w:marTop w:val="0"/>
                      <w:marBottom w:val="480"/>
                      <w:divBdr>
                        <w:top w:val="none" w:sz="0" w:space="0" w:color="auto"/>
                        <w:left w:val="none" w:sz="0" w:space="0" w:color="auto"/>
                        <w:bottom w:val="none" w:sz="0" w:space="0" w:color="auto"/>
                        <w:right w:val="none" w:sz="0" w:space="0" w:color="auto"/>
                      </w:divBdr>
                    </w:div>
                  </w:divsChild>
                </w:div>
                <w:div w:id="562835596">
                  <w:marLeft w:val="0"/>
                  <w:marRight w:val="0"/>
                  <w:marTop w:val="0"/>
                  <w:marBottom w:val="0"/>
                  <w:divBdr>
                    <w:top w:val="none" w:sz="0" w:space="0" w:color="auto"/>
                    <w:left w:val="none" w:sz="0" w:space="0" w:color="auto"/>
                    <w:bottom w:val="none" w:sz="0" w:space="0" w:color="auto"/>
                    <w:right w:val="none" w:sz="0" w:space="0" w:color="auto"/>
                  </w:divBdr>
                  <w:divsChild>
                    <w:div w:id="649791846">
                      <w:marLeft w:val="0"/>
                      <w:marRight w:val="0"/>
                      <w:marTop w:val="0"/>
                      <w:marBottom w:val="480"/>
                      <w:divBdr>
                        <w:top w:val="none" w:sz="0" w:space="0" w:color="auto"/>
                        <w:left w:val="none" w:sz="0" w:space="0" w:color="auto"/>
                        <w:bottom w:val="none" w:sz="0" w:space="0" w:color="auto"/>
                        <w:right w:val="none" w:sz="0" w:space="0" w:color="auto"/>
                      </w:divBdr>
                    </w:div>
                  </w:divsChild>
                </w:div>
                <w:div w:id="1519347697">
                  <w:marLeft w:val="0"/>
                  <w:marRight w:val="0"/>
                  <w:marTop w:val="0"/>
                  <w:marBottom w:val="0"/>
                  <w:divBdr>
                    <w:top w:val="none" w:sz="0" w:space="0" w:color="auto"/>
                    <w:left w:val="none" w:sz="0" w:space="0" w:color="auto"/>
                    <w:bottom w:val="none" w:sz="0" w:space="0" w:color="auto"/>
                    <w:right w:val="none" w:sz="0" w:space="0" w:color="auto"/>
                  </w:divBdr>
                  <w:divsChild>
                    <w:div w:id="2057005643">
                      <w:marLeft w:val="0"/>
                      <w:marRight w:val="0"/>
                      <w:marTop w:val="0"/>
                      <w:marBottom w:val="480"/>
                      <w:divBdr>
                        <w:top w:val="none" w:sz="0" w:space="0" w:color="auto"/>
                        <w:left w:val="none" w:sz="0" w:space="0" w:color="auto"/>
                        <w:bottom w:val="none" w:sz="0" w:space="0" w:color="auto"/>
                        <w:right w:val="none" w:sz="0" w:space="0" w:color="auto"/>
                      </w:divBdr>
                    </w:div>
                  </w:divsChild>
                </w:div>
                <w:div w:id="1818037215">
                  <w:marLeft w:val="0"/>
                  <w:marRight w:val="0"/>
                  <w:marTop w:val="0"/>
                  <w:marBottom w:val="0"/>
                  <w:divBdr>
                    <w:top w:val="none" w:sz="0" w:space="0" w:color="auto"/>
                    <w:left w:val="none" w:sz="0" w:space="0" w:color="auto"/>
                    <w:bottom w:val="none" w:sz="0" w:space="0" w:color="auto"/>
                    <w:right w:val="none" w:sz="0" w:space="0" w:color="auto"/>
                  </w:divBdr>
                  <w:divsChild>
                    <w:div w:id="5646078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6048093">
          <w:marLeft w:val="0"/>
          <w:marRight w:val="0"/>
          <w:marTop w:val="0"/>
          <w:marBottom w:val="0"/>
          <w:divBdr>
            <w:top w:val="none" w:sz="0" w:space="0" w:color="auto"/>
            <w:left w:val="none" w:sz="0" w:space="0" w:color="auto"/>
            <w:bottom w:val="none" w:sz="0" w:space="0" w:color="auto"/>
            <w:right w:val="none" w:sz="0" w:space="0" w:color="auto"/>
          </w:divBdr>
          <w:divsChild>
            <w:div w:id="1501192074">
              <w:marLeft w:val="0"/>
              <w:marRight w:val="0"/>
              <w:marTop w:val="0"/>
              <w:marBottom w:val="0"/>
              <w:divBdr>
                <w:top w:val="none" w:sz="0" w:space="0" w:color="auto"/>
                <w:left w:val="none" w:sz="0" w:space="0" w:color="auto"/>
                <w:bottom w:val="none" w:sz="0" w:space="0" w:color="auto"/>
                <w:right w:val="none" w:sz="0" w:space="0" w:color="auto"/>
              </w:divBdr>
              <w:divsChild>
                <w:div w:id="1802573064">
                  <w:marLeft w:val="0"/>
                  <w:marRight w:val="0"/>
                  <w:marTop w:val="0"/>
                  <w:marBottom w:val="0"/>
                  <w:divBdr>
                    <w:top w:val="none" w:sz="0" w:space="0" w:color="auto"/>
                    <w:left w:val="none" w:sz="0" w:space="0" w:color="auto"/>
                    <w:bottom w:val="none" w:sz="0" w:space="0" w:color="auto"/>
                    <w:right w:val="none" w:sz="0" w:space="0" w:color="auto"/>
                  </w:divBdr>
                </w:div>
                <w:div w:id="392507732">
                  <w:marLeft w:val="0"/>
                  <w:marRight w:val="0"/>
                  <w:marTop w:val="0"/>
                  <w:marBottom w:val="0"/>
                  <w:divBdr>
                    <w:top w:val="none" w:sz="0" w:space="0" w:color="auto"/>
                    <w:left w:val="none" w:sz="0" w:space="0" w:color="auto"/>
                    <w:bottom w:val="none" w:sz="0" w:space="0" w:color="auto"/>
                    <w:right w:val="none" w:sz="0" w:space="0" w:color="auto"/>
                  </w:divBdr>
                  <w:divsChild>
                    <w:div w:id="1913470214">
                      <w:marLeft w:val="0"/>
                      <w:marRight w:val="0"/>
                      <w:marTop w:val="0"/>
                      <w:marBottom w:val="480"/>
                      <w:divBdr>
                        <w:top w:val="none" w:sz="0" w:space="0" w:color="auto"/>
                        <w:left w:val="none" w:sz="0" w:space="0" w:color="auto"/>
                        <w:bottom w:val="none" w:sz="0" w:space="0" w:color="auto"/>
                        <w:right w:val="none" w:sz="0" w:space="0" w:color="auto"/>
                      </w:divBdr>
                    </w:div>
                  </w:divsChild>
                </w:div>
                <w:div w:id="1979142881">
                  <w:marLeft w:val="0"/>
                  <w:marRight w:val="0"/>
                  <w:marTop w:val="0"/>
                  <w:marBottom w:val="0"/>
                  <w:divBdr>
                    <w:top w:val="none" w:sz="0" w:space="0" w:color="auto"/>
                    <w:left w:val="none" w:sz="0" w:space="0" w:color="auto"/>
                    <w:bottom w:val="none" w:sz="0" w:space="0" w:color="auto"/>
                    <w:right w:val="none" w:sz="0" w:space="0" w:color="auto"/>
                  </w:divBdr>
                  <w:divsChild>
                    <w:div w:id="1966428215">
                      <w:marLeft w:val="0"/>
                      <w:marRight w:val="0"/>
                      <w:marTop w:val="0"/>
                      <w:marBottom w:val="480"/>
                      <w:divBdr>
                        <w:top w:val="none" w:sz="0" w:space="0" w:color="auto"/>
                        <w:left w:val="none" w:sz="0" w:space="0" w:color="auto"/>
                        <w:bottom w:val="none" w:sz="0" w:space="0" w:color="auto"/>
                        <w:right w:val="none" w:sz="0" w:space="0" w:color="auto"/>
                      </w:divBdr>
                    </w:div>
                  </w:divsChild>
                </w:div>
                <w:div w:id="158077835">
                  <w:marLeft w:val="0"/>
                  <w:marRight w:val="0"/>
                  <w:marTop w:val="0"/>
                  <w:marBottom w:val="0"/>
                  <w:divBdr>
                    <w:top w:val="none" w:sz="0" w:space="0" w:color="auto"/>
                    <w:left w:val="none" w:sz="0" w:space="0" w:color="auto"/>
                    <w:bottom w:val="none" w:sz="0" w:space="0" w:color="auto"/>
                    <w:right w:val="none" w:sz="0" w:space="0" w:color="auto"/>
                  </w:divBdr>
                  <w:divsChild>
                    <w:div w:id="8327178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2872240">
      <w:bodyDiv w:val="1"/>
      <w:marLeft w:val="0"/>
      <w:marRight w:val="0"/>
      <w:marTop w:val="0"/>
      <w:marBottom w:val="0"/>
      <w:divBdr>
        <w:top w:val="none" w:sz="0" w:space="0" w:color="auto"/>
        <w:left w:val="none" w:sz="0" w:space="0" w:color="auto"/>
        <w:bottom w:val="none" w:sz="0" w:space="0" w:color="auto"/>
        <w:right w:val="none" w:sz="0" w:space="0" w:color="auto"/>
      </w:divBdr>
      <w:divsChild>
        <w:div w:id="603340100">
          <w:marLeft w:val="0"/>
          <w:marRight w:val="0"/>
          <w:marTop w:val="0"/>
          <w:marBottom w:val="0"/>
          <w:divBdr>
            <w:top w:val="none" w:sz="0" w:space="0" w:color="auto"/>
            <w:left w:val="none" w:sz="0" w:space="0" w:color="auto"/>
            <w:bottom w:val="none" w:sz="0" w:space="0" w:color="auto"/>
            <w:right w:val="none" w:sz="0" w:space="0" w:color="auto"/>
          </w:divBdr>
          <w:divsChild>
            <w:div w:id="78068788">
              <w:marLeft w:val="0"/>
              <w:marRight w:val="0"/>
              <w:marTop w:val="0"/>
              <w:marBottom w:val="0"/>
              <w:divBdr>
                <w:top w:val="none" w:sz="0" w:space="0" w:color="auto"/>
                <w:left w:val="none" w:sz="0" w:space="0" w:color="auto"/>
                <w:bottom w:val="none" w:sz="0" w:space="0" w:color="auto"/>
                <w:right w:val="none" w:sz="0" w:space="0" w:color="auto"/>
              </w:divBdr>
              <w:divsChild>
                <w:div w:id="351999385">
                  <w:marLeft w:val="0"/>
                  <w:marRight w:val="0"/>
                  <w:marTop w:val="0"/>
                  <w:marBottom w:val="0"/>
                  <w:divBdr>
                    <w:top w:val="none" w:sz="0" w:space="0" w:color="auto"/>
                    <w:left w:val="none" w:sz="0" w:space="0" w:color="auto"/>
                    <w:bottom w:val="none" w:sz="0" w:space="0" w:color="auto"/>
                    <w:right w:val="none" w:sz="0" w:space="0" w:color="auto"/>
                  </w:divBdr>
                </w:div>
                <w:div w:id="1828589586">
                  <w:marLeft w:val="0"/>
                  <w:marRight w:val="0"/>
                  <w:marTop w:val="0"/>
                  <w:marBottom w:val="0"/>
                  <w:divBdr>
                    <w:top w:val="none" w:sz="0" w:space="0" w:color="auto"/>
                    <w:left w:val="none" w:sz="0" w:space="0" w:color="auto"/>
                    <w:bottom w:val="none" w:sz="0" w:space="0" w:color="auto"/>
                    <w:right w:val="none" w:sz="0" w:space="0" w:color="auto"/>
                  </w:divBdr>
                  <w:divsChild>
                    <w:div w:id="2038969118">
                      <w:marLeft w:val="0"/>
                      <w:marRight w:val="0"/>
                      <w:marTop w:val="0"/>
                      <w:marBottom w:val="480"/>
                      <w:divBdr>
                        <w:top w:val="none" w:sz="0" w:space="0" w:color="auto"/>
                        <w:left w:val="none" w:sz="0" w:space="0" w:color="auto"/>
                        <w:bottom w:val="none" w:sz="0" w:space="0" w:color="auto"/>
                        <w:right w:val="none" w:sz="0" w:space="0" w:color="auto"/>
                      </w:divBdr>
                    </w:div>
                    <w:div w:id="468984889">
                      <w:marLeft w:val="0"/>
                      <w:marRight w:val="0"/>
                      <w:marTop w:val="0"/>
                      <w:marBottom w:val="480"/>
                      <w:divBdr>
                        <w:top w:val="none" w:sz="0" w:space="0" w:color="auto"/>
                        <w:left w:val="none" w:sz="0" w:space="0" w:color="auto"/>
                        <w:bottom w:val="none" w:sz="0" w:space="0" w:color="auto"/>
                        <w:right w:val="none" w:sz="0" w:space="0" w:color="auto"/>
                      </w:divBdr>
                    </w:div>
                    <w:div w:id="5136143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4262636">
          <w:marLeft w:val="0"/>
          <w:marRight w:val="0"/>
          <w:marTop w:val="0"/>
          <w:marBottom w:val="0"/>
          <w:divBdr>
            <w:top w:val="none" w:sz="0" w:space="0" w:color="auto"/>
            <w:left w:val="none" w:sz="0" w:space="0" w:color="auto"/>
            <w:bottom w:val="none" w:sz="0" w:space="0" w:color="auto"/>
            <w:right w:val="none" w:sz="0" w:space="0" w:color="auto"/>
          </w:divBdr>
          <w:divsChild>
            <w:div w:id="206068431">
              <w:marLeft w:val="0"/>
              <w:marRight w:val="0"/>
              <w:marTop w:val="0"/>
              <w:marBottom w:val="0"/>
              <w:divBdr>
                <w:top w:val="none" w:sz="0" w:space="0" w:color="auto"/>
                <w:left w:val="none" w:sz="0" w:space="0" w:color="auto"/>
                <w:bottom w:val="none" w:sz="0" w:space="0" w:color="auto"/>
                <w:right w:val="none" w:sz="0" w:space="0" w:color="auto"/>
              </w:divBdr>
              <w:divsChild>
                <w:div w:id="2008359909">
                  <w:marLeft w:val="0"/>
                  <w:marRight w:val="0"/>
                  <w:marTop w:val="0"/>
                  <w:marBottom w:val="0"/>
                  <w:divBdr>
                    <w:top w:val="none" w:sz="0" w:space="0" w:color="auto"/>
                    <w:left w:val="none" w:sz="0" w:space="0" w:color="auto"/>
                    <w:bottom w:val="none" w:sz="0" w:space="0" w:color="auto"/>
                    <w:right w:val="none" w:sz="0" w:space="0" w:color="auto"/>
                  </w:divBdr>
                </w:div>
                <w:div w:id="1061632463">
                  <w:marLeft w:val="0"/>
                  <w:marRight w:val="0"/>
                  <w:marTop w:val="0"/>
                  <w:marBottom w:val="0"/>
                  <w:divBdr>
                    <w:top w:val="none" w:sz="0" w:space="0" w:color="auto"/>
                    <w:left w:val="none" w:sz="0" w:space="0" w:color="auto"/>
                    <w:bottom w:val="none" w:sz="0" w:space="0" w:color="auto"/>
                    <w:right w:val="none" w:sz="0" w:space="0" w:color="auto"/>
                  </w:divBdr>
                  <w:divsChild>
                    <w:div w:id="711459348">
                      <w:marLeft w:val="0"/>
                      <w:marRight w:val="0"/>
                      <w:marTop w:val="0"/>
                      <w:marBottom w:val="480"/>
                      <w:divBdr>
                        <w:top w:val="none" w:sz="0" w:space="0" w:color="auto"/>
                        <w:left w:val="none" w:sz="0" w:space="0" w:color="auto"/>
                        <w:bottom w:val="none" w:sz="0" w:space="0" w:color="auto"/>
                        <w:right w:val="none" w:sz="0" w:space="0" w:color="auto"/>
                      </w:divBdr>
                    </w:div>
                  </w:divsChild>
                </w:div>
                <w:div w:id="258683447">
                  <w:marLeft w:val="0"/>
                  <w:marRight w:val="0"/>
                  <w:marTop w:val="0"/>
                  <w:marBottom w:val="0"/>
                  <w:divBdr>
                    <w:top w:val="none" w:sz="0" w:space="0" w:color="auto"/>
                    <w:left w:val="none" w:sz="0" w:space="0" w:color="auto"/>
                    <w:bottom w:val="none" w:sz="0" w:space="0" w:color="auto"/>
                    <w:right w:val="none" w:sz="0" w:space="0" w:color="auto"/>
                  </w:divBdr>
                  <w:divsChild>
                    <w:div w:id="11055386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2895877">
          <w:marLeft w:val="0"/>
          <w:marRight w:val="0"/>
          <w:marTop w:val="0"/>
          <w:marBottom w:val="0"/>
          <w:divBdr>
            <w:top w:val="none" w:sz="0" w:space="0" w:color="auto"/>
            <w:left w:val="none" w:sz="0" w:space="0" w:color="auto"/>
            <w:bottom w:val="none" w:sz="0" w:space="0" w:color="auto"/>
            <w:right w:val="none" w:sz="0" w:space="0" w:color="auto"/>
          </w:divBdr>
          <w:divsChild>
            <w:div w:id="1022050237">
              <w:marLeft w:val="0"/>
              <w:marRight w:val="0"/>
              <w:marTop w:val="0"/>
              <w:marBottom w:val="0"/>
              <w:divBdr>
                <w:top w:val="none" w:sz="0" w:space="0" w:color="auto"/>
                <w:left w:val="none" w:sz="0" w:space="0" w:color="auto"/>
                <w:bottom w:val="none" w:sz="0" w:space="0" w:color="auto"/>
                <w:right w:val="none" w:sz="0" w:space="0" w:color="auto"/>
              </w:divBdr>
              <w:divsChild>
                <w:div w:id="795219737">
                  <w:marLeft w:val="0"/>
                  <w:marRight w:val="0"/>
                  <w:marTop w:val="0"/>
                  <w:marBottom w:val="0"/>
                  <w:divBdr>
                    <w:top w:val="none" w:sz="0" w:space="0" w:color="auto"/>
                    <w:left w:val="none" w:sz="0" w:space="0" w:color="auto"/>
                    <w:bottom w:val="none" w:sz="0" w:space="0" w:color="auto"/>
                    <w:right w:val="none" w:sz="0" w:space="0" w:color="auto"/>
                  </w:divBdr>
                </w:div>
                <w:div w:id="1316911010">
                  <w:marLeft w:val="0"/>
                  <w:marRight w:val="0"/>
                  <w:marTop w:val="0"/>
                  <w:marBottom w:val="0"/>
                  <w:divBdr>
                    <w:top w:val="none" w:sz="0" w:space="0" w:color="auto"/>
                    <w:left w:val="none" w:sz="0" w:space="0" w:color="auto"/>
                    <w:bottom w:val="none" w:sz="0" w:space="0" w:color="auto"/>
                    <w:right w:val="none" w:sz="0" w:space="0" w:color="auto"/>
                  </w:divBdr>
                  <w:divsChild>
                    <w:div w:id="7579496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the-early-republic/politics-society-early-19th-c/a/the-presidency-of-john-quincy-adams" TargetMode="External"/><Relationship Id="rId3" Type="http://schemas.openxmlformats.org/officeDocument/2006/relationships/settings" Target="settings.xml"/><Relationship Id="rId7" Type="http://schemas.openxmlformats.org/officeDocument/2006/relationships/hyperlink" Target="https://www.khanacademy.org/humanities/us-history/the-early-republic/age-of-jackson/a/the-presidency-of-andrew-jack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us-history/the-early-republic/politics-society-early-19th-c/a/the-presidency-of-john-quincy-adams" TargetMode="External"/><Relationship Id="rId5" Type="http://schemas.openxmlformats.org/officeDocument/2006/relationships/hyperlink" Target="https://www.khanacademy.org/humanities/us-history/the-early-republic/politics-society-early-19th-c/a/the-war-of-1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441900-902C-4685-9FFC-7AFCC5D63B5B}">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5</cp:revision>
  <dcterms:created xsi:type="dcterms:W3CDTF">2017-09-08T14:03:00Z</dcterms:created>
  <dcterms:modified xsi:type="dcterms:W3CDTF">2017-09-08T17:11:00Z</dcterms:modified>
</cp:coreProperties>
</file>