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75" w:rsidRDefault="008D6E75">
      <w:r>
        <w:t xml:space="preserve">In “When Can Free Speech be Restricted in the United States”, the authors explore the legal limits of  free speech and the implications that </w:t>
      </w:r>
      <w:r w:rsidR="003B34B5">
        <w:t xml:space="preserve">free speech protections have in the context of </w:t>
      </w:r>
      <w:r>
        <w:t xml:space="preserve"> the recent Charlottesville rally.  </w:t>
      </w:r>
    </w:p>
    <w:p w:rsidR="00A57EE4" w:rsidRDefault="008D6E75">
      <w:r>
        <w:t>The authors begin the article by examining whether the first amendment protects hate speech (it doe</w:t>
      </w:r>
      <w:r w:rsidR="003B34B5">
        <w:t xml:space="preserve">s) and illustrates this with </w:t>
      </w:r>
      <w:r>
        <w:t>example and expert opinion.</w:t>
      </w:r>
    </w:p>
    <w:p w:rsidR="008D6E75" w:rsidRDefault="008D6E75">
      <w:r>
        <w:t>After this, the authors analyze how the Brandenburg case limits speech that could lead to “imminent lawless action” and gives more examples and a piece of expert opinion to clarify this idea.</w:t>
      </w:r>
    </w:p>
    <w:p w:rsidR="008D6E75" w:rsidRDefault="008D6E75">
      <w:r>
        <w:t>The authors follow this up by showing how the government does have some leeway to place some restrictions of speech when it pertains to a protest or rally by applying this idea to the context of the Charlottesville rally.</w:t>
      </w:r>
    </w:p>
    <w:p w:rsidR="008D6E75" w:rsidRDefault="008D6E75">
      <w:bookmarkStart w:id="0" w:name="_GoBack"/>
      <w:bookmarkEnd w:id="0"/>
      <w:r>
        <w:t xml:space="preserve">Finally </w:t>
      </w:r>
      <w:r w:rsidR="008E2E23">
        <w:t>the authors consider how Charlottesville might have changed how the government approaches free speech issues, suggesting that perhaps more limitations will be put on free speech rallies in the future.</w:t>
      </w:r>
    </w:p>
    <w:sectPr w:rsidR="008D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5"/>
    <w:rsid w:val="003B34B5"/>
    <w:rsid w:val="003F1BE7"/>
    <w:rsid w:val="008D6E75"/>
    <w:rsid w:val="008E2E23"/>
    <w:rsid w:val="0094329A"/>
    <w:rsid w:val="009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E1BE-5BAF-40A2-B676-0CB796B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Reckard</dc:creator>
  <cp:keywords/>
  <dc:description/>
  <cp:lastModifiedBy>Robert Reckard</cp:lastModifiedBy>
  <cp:revision>2</cp:revision>
  <dcterms:created xsi:type="dcterms:W3CDTF">2017-08-22T17:12:00Z</dcterms:created>
  <dcterms:modified xsi:type="dcterms:W3CDTF">2017-08-22T18:08:00Z</dcterms:modified>
</cp:coreProperties>
</file>