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3C" w:rsidRPr="00A46A3C" w:rsidRDefault="00A46A3C" w:rsidP="00A46A3C">
      <w:pPr>
        <w:pStyle w:val="Default"/>
        <w:jc w:val="right"/>
        <w:rPr>
          <w:sz w:val="22"/>
          <w:szCs w:val="22"/>
        </w:rPr>
      </w:pPr>
      <w:r w:rsidRPr="00A46A3C">
        <w:rPr>
          <w:sz w:val="22"/>
          <w:szCs w:val="22"/>
        </w:rPr>
        <w:t>Name</w:t>
      </w:r>
      <w:r w:rsidRPr="00A46A3C">
        <w:rPr>
          <w:sz w:val="22"/>
          <w:szCs w:val="22"/>
        </w:rPr>
        <w:tab/>
      </w:r>
      <w:r w:rsidRPr="00A46A3C">
        <w:rPr>
          <w:sz w:val="22"/>
          <w:szCs w:val="22"/>
        </w:rPr>
        <w:tab/>
      </w:r>
      <w:r w:rsidRPr="00A46A3C">
        <w:rPr>
          <w:sz w:val="22"/>
          <w:szCs w:val="22"/>
        </w:rPr>
        <w:tab/>
      </w:r>
      <w:r w:rsidRPr="00A46A3C">
        <w:rPr>
          <w:sz w:val="22"/>
          <w:szCs w:val="22"/>
        </w:rPr>
        <w:tab/>
      </w:r>
      <w:r w:rsidRPr="00A46A3C">
        <w:rPr>
          <w:sz w:val="22"/>
          <w:szCs w:val="22"/>
        </w:rPr>
        <w:tab/>
        <w:t>Per</w:t>
      </w:r>
    </w:p>
    <w:p w:rsidR="00A46A3C" w:rsidRDefault="00A46A3C" w:rsidP="00A46A3C">
      <w:pPr>
        <w:pStyle w:val="Default"/>
        <w:jc w:val="center"/>
        <w:rPr>
          <w:b/>
          <w:bCs/>
          <w:sz w:val="32"/>
          <w:szCs w:val="36"/>
        </w:rPr>
      </w:pPr>
      <w:r w:rsidRPr="00A46A3C">
        <w:rPr>
          <w:b/>
          <w:bCs/>
          <w:sz w:val="32"/>
          <w:szCs w:val="36"/>
        </w:rPr>
        <w:t>Evaluating Media Sources</w:t>
      </w:r>
    </w:p>
    <w:p w:rsidR="00A46A3C" w:rsidRPr="00A46A3C" w:rsidRDefault="00A46A3C" w:rsidP="00A46A3C">
      <w:pPr>
        <w:pStyle w:val="Default"/>
        <w:jc w:val="center"/>
        <w:rPr>
          <w:b/>
          <w:bCs/>
          <w:sz w:val="32"/>
          <w:szCs w:val="36"/>
        </w:rPr>
      </w:pPr>
    </w:p>
    <w:p w:rsidR="00A46A3C" w:rsidRPr="00A46A3C" w:rsidRDefault="00A46A3C" w:rsidP="00A46A3C">
      <w:pPr>
        <w:pStyle w:val="Pa4"/>
        <w:spacing w:after="80" w:line="240" w:lineRule="auto"/>
        <w:ind w:firstLine="360"/>
        <w:rPr>
          <w:rFonts w:ascii="Melior LT Std" w:hAnsi="Melior LT Std" w:cs="Melior LT Std"/>
          <w:color w:val="000000"/>
          <w:sz w:val="22"/>
          <w:szCs w:val="20"/>
        </w:rPr>
      </w:pPr>
      <w:r w:rsidRPr="00A46A3C">
        <w:rPr>
          <w:rFonts w:ascii="Melior LT Std" w:hAnsi="Melior LT Std" w:cs="Melior LT Std"/>
          <w:i/>
          <w:iCs/>
          <w:color w:val="000000"/>
          <w:sz w:val="22"/>
          <w:szCs w:val="20"/>
        </w:rPr>
        <w:t>Introduction</w:t>
      </w:r>
      <w:r w:rsidRPr="00A46A3C">
        <w:rPr>
          <w:rFonts w:ascii="Melior LT Std" w:hAnsi="Melior LT Std" w:cs="Melior LT Std"/>
          <w:color w:val="000000"/>
          <w:sz w:val="22"/>
          <w:szCs w:val="20"/>
        </w:rPr>
        <w:t xml:space="preserve">: Around the world, people rely on the media to keep them informed about the most important issues that affect them, their families, and their neighbors. There are many types of media sources, including articles, editorials, social media posts, and videos. The information provided by the media helps people form opinions and ask tough questions of their governments. In a democracy, where the interests of the public are supposed to define how the government acts, this information is vital to ensuring that a country functions well. </w:t>
      </w:r>
    </w:p>
    <w:p w:rsidR="00A46A3C" w:rsidRPr="00A46A3C" w:rsidRDefault="00A46A3C" w:rsidP="00A46A3C">
      <w:pPr>
        <w:pStyle w:val="Default"/>
        <w:spacing w:after="360"/>
        <w:ind w:firstLine="360"/>
        <w:rPr>
          <w:rFonts w:ascii="Melior LT Std" w:hAnsi="Melior LT Std" w:cs="Melior LT Std"/>
          <w:sz w:val="22"/>
          <w:szCs w:val="20"/>
        </w:rPr>
      </w:pPr>
      <w:r w:rsidRPr="00A46A3C">
        <w:rPr>
          <w:rFonts w:ascii="Melior LT Std" w:hAnsi="Melior LT Std" w:cs="Melior LT Std"/>
          <w:sz w:val="22"/>
          <w:szCs w:val="20"/>
        </w:rPr>
        <w:t>In this activity, you will examine sources addressing President Trump’s executive order. Through</w:t>
      </w:r>
      <w:r w:rsidRPr="00A46A3C">
        <w:rPr>
          <w:rFonts w:ascii="Melior LT Std" w:hAnsi="Melior LT Std" w:cs="Melior LT Std"/>
          <w:sz w:val="22"/>
          <w:szCs w:val="20"/>
        </w:rPr>
        <w:softHyphen/>
        <w:t xml:space="preserve">out the lesson, consider how each author might answer the following two key questions: </w:t>
      </w:r>
    </w:p>
    <w:p w:rsidR="00A46A3C" w:rsidRPr="00A46A3C" w:rsidRDefault="00A46A3C" w:rsidP="00A46A3C">
      <w:pPr>
        <w:pStyle w:val="Default"/>
        <w:numPr>
          <w:ilvl w:val="0"/>
          <w:numId w:val="1"/>
        </w:numPr>
        <w:spacing w:after="80"/>
        <w:rPr>
          <w:rFonts w:ascii="Melior LT Std" w:hAnsi="Melior LT Std" w:cs="Melior LT Std"/>
          <w:sz w:val="22"/>
          <w:szCs w:val="20"/>
        </w:rPr>
      </w:pPr>
      <w:r w:rsidRPr="00A46A3C">
        <w:rPr>
          <w:rFonts w:ascii="Melior LT Std" w:hAnsi="Melior LT Std" w:cs="Melior LT Std"/>
          <w:sz w:val="22"/>
          <w:szCs w:val="20"/>
        </w:rPr>
        <w:t xml:space="preserve">Is the executive order a good idea? </w:t>
      </w:r>
    </w:p>
    <w:p w:rsidR="00A46A3C" w:rsidRPr="00A46A3C" w:rsidRDefault="00A46A3C" w:rsidP="00A46A3C">
      <w:pPr>
        <w:pStyle w:val="Default"/>
        <w:numPr>
          <w:ilvl w:val="0"/>
          <w:numId w:val="1"/>
        </w:numPr>
        <w:rPr>
          <w:rFonts w:ascii="Melior LT Std" w:hAnsi="Melior LT Std" w:cs="Melior LT Std"/>
          <w:sz w:val="22"/>
          <w:szCs w:val="20"/>
        </w:rPr>
      </w:pPr>
      <w:r w:rsidRPr="00A46A3C">
        <w:rPr>
          <w:rFonts w:ascii="Melior LT Std" w:hAnsi="Melior LT Std" w:cs="Melior LT Std"/>
          <w:sz w:val="22"/>
          <w:szCs w:val="20"/>
        </w:rPr>
        <w:t xml:space="preserve">How is this executive order similar to and different from past U.S. immigration policies? </w:t>
      </w:r>
    </w:p>
    <w:p w:rsidR="00A46A3C" w:rsidRPr="00A46A3C" w:rsidRDefault="00A46A3C" w:rsidP="00A46A3C">
      <w:pPr>
        <w:autoSpaceDE w:val="0"/>
        <w:autoSpaceDN w:val="0"/>
        <w:adjustRightInd w:val="0"/>
        <w:jc w:val="left"/>
        <w:rPr>
          <w:rFonts w:ascii="Frutiger LT Std 45 Light" w:hAnsi="Frutiger LT Std 45 Light" w:cs="Frutiger LT Std 45 Light"/>
          <w:color w:val="000000"/>
          <w:sz w:val="24"/>
          <w:szCs w:val="24"/>
        </w:rPr>
      </w:pPr>
    </w:p>
    <w:p w:rsidR="00A46A3C" w:rsidRPr="00A46A3C" w:rsidRDefault="00A46A3C" w:rsidP="00A46A3C">
      <w:pPr>
        <w:autoSpaceDE w:val="0"/>
        <w:autoSpaceDN w:val="0"/>
        <w:adjustRightInd w:val="0"/>
        <w:jc w:val="left"/>
        <w:rPr>
          <w:rFonts w:ascii="Frutiger LT Std 45 Light" w:hAnsi="Frutiger LT Std 45 Light" w:cs="Frutiger LT Std 45 Light"/>
          <w:color w:val="000000"/>
          <w:sz w:val="24"/>
          <w:szCs w:val="24"/>
        </w:rPr>
      </w:pPr>
      <w:r w:rsidRPr="00A46A3C">
        <w:rPr>
          <w:rFonts w:ascii="Frutiger LT Std 45 Light" w:hAnsi="Frutiger LT Std 45 Light" w:cs="Frutiger LT Std 45 Light"/>
          <w:b/>
          <w:bCs/>
          <w:color w:val="000000"/>
          <w:sz w:val="24"/>
          <w:szCs w:val="24"/>
        </w:rPr>
        <w:t xml:space="preserve">Part I: Reading Your Sources </w:t>
      </w:r>
    </w:p>
    <w:p w:rsidR="00A46A3C" w:rsidRDefault="00A46A3C" w:rsidP="00A46A3C">
      <w:pPr>
        <w:jc w:val="left"/>
        <w:rPr>
          <w:rFonts w:ascii="Melior LT Std" w:hAnsi="Melior LT Std" w:cs="Melior LT Std"/>
          <w:color w:val="000000"/>
          <w:szCs w:val="20"/>
        </w:rPr>
      </w:pPr>
      <w:r w:rsidRPr="00A46A3C">
        <w:rPr>
          <w:rFonts w:ascii="Melior LT Std" w:hAnsi="Melior LT Std" w:cs="Melior LT Std"/>
          <w:i/>
          <w:iCs/>
          <w:color w:val="000000"/>
          <w:szCs w:val="20"/>
        </w:rPr>
        <w:t xml:space="preserve">Instructions: </w:t>
      </w:r>
      <w:r w:rsidRPr="00A46A3C">
        <w:rPr>
          <w:rFonts w:ascii="Melior LT Std" w:hAnsi="Melior LT Std" w:cs="Melior LT Std"/>
          <w:color w:val="000000"/>
          <w:szCs w:val="20"/>
        </w:rPr>
        <w:t xml:space="preserve">Read </w:t>
      </w:r>
      <w:r>
        <w:rPr>
          <w:rFonts w:ascii="Melior LT Std" w:hAnsi="Melior LT Std" w:cs="Melior LT Std"/>
          <w:color w:val="000000"/>
          <w:szCs w:val="20"/>
        </w:rPr>
        <w:t xml:space="preserve">your </w:t>
      </w:r>
      <w:r w:rsidRPr="00A46A3C">
        <w:rPr>
          <w:rFonts w:ascii="Melior LT Std" w:hAnsi="Melior LT Std" w:cs="Melior LT Std"/>
          <w:color w:val="000000"/>
          <w:szCs w:val="20"/>
        </w:rPr>
        <w:t>sources. While you are reading, underline two opinions and circle two statements that the source presents as facts. Then fill in the chart below. Note that you may not be able to identify two facts and two opinions in some of the shorter sources.</w:t>
      </w:r>
      <w:bookmarkStart w:id="0" w:name="_GoBack"/>
      <w:bookmarkEnd w:id="0"/>
    </w:p>
    <w:tbl>
      <w:tblPr>
        <w:tblStyle w:val="TableGrid"/>
        <w:tblW w:w="0" w:type="auto"/>
        <w:tblLook w:val="04A0" w:firstRow="1" w:lastRow="0" w:firstColumn="1" w:lastColumn="0" w:noHBand="0" w:noVBand="1"/>
      </w:tblPr>
      <w:tblGrid>
        <w:gridCol w:w="1255"/>
        <w:gridCol w:w="1890"/>
        <w:gridCol w:w="1440"/>
        <w:gridCol w:w="3150"/>
        <w:gridCol w:w="2695"/>
      </w:tblGrid>
      <w:tr w:rsidR="00A46A3C" w:rsidTr="00A46A3C">
        <w:tc>
          <w:tcPr>
            <w:tcW w:w="1255" w:type="dxa"/>
            <w:vAlign w:val="center"/>
          </w:tcPr>
          <w:p w:rsidR="00A46A3C" w:rsidRDefault="00A46A3C" w:rsidP="00A46A3C">
            <w:pPr>
              <w:rPr>
                <w:sz w:val="24"/>
              </w:rPr>
            </w:pPr>
            <w:r>
              <w:rPr>
                <w:sz w:val="24"/>
              </w:rPr>
              <w:t>Source __</w:t>
            </w:r>
          </w:p>
        </w:tc>
        <w:tc>
          <w:tcPr>
            <w:tcW w:w="1890" w:type="dxa"/>
          </w:tcPr>
          <w:p w:rsidR="00A46A3C" w:rsidRDefault="00A46A3C" w:rsidP="00A46A3C">
            <w:pPr>
              <w:jc w:val="left"/>
              <w:rPr>
                <w:sz w:val="24"/>
              </w:rPr>
            </w:pPr>
            <w:r>
              <w:rPr>
                <w:sz w:val="24"/>
              </w:rPr>
              <w:t>Author and Date</w:t>
            </w:r>
          </w:p>
        </w:tc>
        <w:tc>
          <w:tcPr>
            <w:tcW w:w="1440" w:type="dxa"/>
          </w:tcPr>
          <w:p w:rsidR="00A46A3C" w:rsidRDefault="00A46A3C" w:rsidP="00A46A3C">
            <w:pPr>
              <w:jc w:val="left"/>
              <w:rPr>
                <w:sz w:val="24"/>
              </w:rPr>
            </w:pPr>
            <w:r>
              <w:rPr>
                <w:sz w:val="24"/>
              </w:rPr>
              <w:t>In favor of or against?</w:t>
            </w:r>
          </w:p>
        </w:tc>
        <w:tc>
          <w:tcPr>
            <w:tcW w:w="3150" w:type="dxa"/>
          </w:tcPr>
          <w:p w:rsidR="00A46A3C" w:rsidRDefault="00A46A3C" w:rsidP="00A46A3C">
            <w:pPr>
              <w:jc w:val="left"/>
              <w:rPr>
                <w:sz w:val="24"/>
              </w:rPr>
            </w:pPr>
            <w:r>
              <w:rPr>
                <w:sz w:val="24"/>
              </w:rPr>
              <w:t>Main Argument</w:t>
            </w:r>
          </w:p>
        </w:tc>
        <w:tc>
          <w:tcPr>
            <w:tcW w:w="2695" w:type="dxa"/>
          </w:tcPr>
          <w:p w:rsidR="00A46A3C" w:rsidRDefault="00A46A3C" w:rsidP="00A46A3C">
            <w:pPr>
              <w:jc w:val="left"/>
              <w:rPr>
                <w:sz w:val="24"/>
              </w:rPr>
            </w:pPr>
            <w:r>
              <w:rPr>
                <w:sz w:val="24"/>
              </w:rPr>
              <w:t xml:space="preserve">2 facts used </w:t>
            </w:r>
          </w:p>
        </w:tc>
      </w:tr>
      <w:tr w:rsidR="00A46A3C" w:rsidTr="00A46A3C">
        <w:tc>
          <w:tcPr>
            <w:tcW w:w="1255" w:type="dxa"/>
            <w:vAlign w:val="center"/>
          </w:tcPr>
          <w:p w:rsidR="00A46A3C" w:rsidRDefault="00A46A3C" w:rsidP="00A46A3C">
            <w:pPr>
              <w:rPr>
                <w:sz w:val="24"/>
              </w:rPr>
            </w:pPr>
            <w:r>
              <w:rPr>
                <w:sz w:val="24"/>
              </w:rPr>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r w:rsidR="00A46A3C" w:rsidTr="00A46A3C">
        <w:tc>
          <w:tcPr>
            <w:tcW w:w="1255" w:type="dxa"/>
            <w:vAlign w:val="center"/>
          </w:tcPr>
          <w:p w:rsidR="00A46A3C" w:rsidRDefault="00A46A3C" w:rsidP="00A46A3C">
            <w:pPr>
              <w:rPr>
                <w:sz w:val="24"/>
              </w:rPr>
            </w:pPr>
            <w:r>
              <w:rPr>
                <w:sz w:val="24"/>
              </w:rPr>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r w:rsidR="00A46A3C" w:rsidTr="00A46A3C">
        <w:tc>
          <w:tcPr>
            <w:tcW w:w="1255" w:type="dxa"/>
            <w:vAlign w:val="center"/>
          </w:tcPr>
          <w:p w:rsidR="00A46A3C" w:rsidRDefault="00A46A3C" w:rsidP="00A46A3C">
            <w:pPr>
              <w:rPr>
                <w:sz w:val="24"/>
              </w:rPr>
            </w:pPr>
            <w:r>
              <w:rPr>
                <w:sz w:val="24"/>
              </w:rPr>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r w:rsidR="00A46A3C" w:rsidTr="00A46A3C">
        <w:tc>
          <w:tcPr>
            <w:tcW w:w="1255" w:type="dxa"/>
            <w:vAlign w:val="center"/>
          </w:tcPr>
          <w:p w:rsidR="00A46A3C" w:rsidRDefault="00A46A3C" w:rsidP="00A46A3C">
            <w:pPr>
              <w:rPr>
                <w:sz w:val="24"/>
              </w:rPr>
            </w:pPr>
            <w:r>
              <w:rPr>
                <w:sz w:val="24"/>
              </w:rPr>
              <w:lastRenderedPageBreak/>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r w:rsidR="00A46A3C" w:rsidTr="00A46A3C">
        <w:tc>
          <w:tcPr>
            <w:tcW w:w="1255" w:type="dxa"/>
            <w:vAlign w:val="center"/>
          </w:tcPr>
          <w:p w:rsidR="00A46A3C" w:rsidRDefault="00A46A3C" w:rsidP="00A46A3C">
            <w:pPr>
              <w:rPr>
                <w:sz w:val="24"/>
              </w:rPr>
            </w:pPr>
            <w:r>
              <w:rPr>
                <w:sz w:val="24"/>
              </w:rPr>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r w:rsidR="00A46A3C" w:rsidTr="00A46A3C">
        <w:tc>
          <w:tcPr>
            <w:tcW w:w="1255" w:type="dxa"/>
            <w:vAlign w:val="center"/>
          </w:tcPr>
          <w:p w:rsidR="00A46A3C" w:rsidRDefault="00A46A3C" w:rsidP="00A46A3C">
            <w:pPr>
              <w:rPr>
                <w:sz w:val="24"/>
              </w:rPr>
            </w:pPr>
            <w:r>
              <w:rPr>
                <w:sz w:val="24"/>
              </w:rPr>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r w:rsidR="00A46A3C" w:rsidTr="00A46A3C">
        <w:tc>
          <w:tcPr>
            <w:tcW w:w="1255" w:type="dxa"/>
            <w:vAlign w:val="center"/>
          </w:tcPr>
          <w:p w:rsidR="00A46A3C" w:rsidRDefault="00A46A3C" w:rsidP="00A46A3C">
            <w:pPr>
              <w:rPr>
                <w:sz w:val="24"/>
              </w:rPr>
            </w:pPr>
            <w:r>
              <w:rPr>
                <w:sz w:val="24"/>
              </w:rPr>
              <w:t>Source ___</w:t>
            </w:r>
          </w:p>
        </w:tc>
        <w:tc>
          <w:tcPr>
            <w:tcW w:w="1890" w:type="dxa"/>
          </w:tcPr>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p w:rsidR="00A46A3C" w:rsidRDefault="00A46A3C" w:rsidP="00A46A3C">
            <w:pPr>
              <w:jc w:val="left"/>
              <w:rPr>
                <w:sz w:val="24"/>
              </w:rPr>
            </w:pPr>
          </w:p>
        </w:tc>
        <w:tc>
          <w:tcPr>
            <w:tcW w:w="1440" w:type="dxa"/>
          </w:tcPr>
          <w:p w:rsidR="00A46A3C" w:rsidRDefault="00A46A3C" w:rsidP="00A46A3C">
            <w:pPr>
              <w:jc w:val="left"/>
              <w:rPr>
                <w:sz w:val="24"/>
              </w:rPr>
            </w:pPr>
          </w:p>
        </w:tc>
        <w:tc>
          <w:tcPr>
            <w:tcW w:w="3150" w:type="dxa"/>
          </w:tcPr>
          <w:p w:rsidR="00A46A3C" w:rsidRDefault="00A46A3C" w:rsidP="00A46A3C">
            <w:pPr>
              <w:jc w:val="left"/>
              <w:rPr>
                <w:sz w:val="24"/>
              </w:rPr>
            </w:pPr>
          </w:p>
        </w:tc>
        <w:tc>
          <w:tcPr>
            <w:tcW w:w="2695" w:type="dxa"/>
          </w:tcPr>
          <w:p w:rsidR="00A46A3C" w:rsidRDefault="00A46A3C" w:rsidP="00A46A3C">
            <w:pPr>
              <w:jc w:val="left"/>
              <w:rPr>
                <w:sz w:val="24"/>
              </w:rPr>
            </w:pPr>
          </w:p>
        </w:tc>
      </w:tr>
    </w:tbl>
    <w:p w:rsidR="00A46A3C" w:rsidRDefault="00A46A3C" w:rsidP="00A46A3C">
      <w:pPr>
        <w:jc w:val="left"/>
        <w:rPr>
          <w:sz w:val="24"/>
        </w:rPr>
      </w:pPr>
    </w:p>
    <w:sectPr w:rsidR="00A46A3C" w:rsidSect="00A46A3C">
      <w:pgSz w:w="11880" w:h="1598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elior LT Std">
    <w:altName w:val="Melior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7C5B07"/>
    <w:multiLevelType w:val="hybridMultilevel"/>
    <w:tmpl w:val="B9F4E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3C"/>
    <w:rsid w:val="007763F4"/>
    <w:rsid w:val="00A4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D954F-5BFF-486D-AE9B-88C2FD0D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A3C"/>
    <w:pPr>
      <w:autoSpaceDE w:val="0"/>
      <w:autoSpaceDN w:val="0"/>
      <w:adjustRightInd w:val="0"/>
      <w:jc w:val="left"/>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A46A3C"/>
    <w:pPr>
      <w:spacing w:line="201" w:lineRule="atLeast"/>
    </w:pPr>
    <w:rPr>
      <w:rFonts w:cstheme="minorBidi"/>
      <w:color w:val="auto"/>
    </w:rPr>
  </w:style>
  <w:style w:type="table" w:styleId="TableGrid">
    <w:name w:val="Table Grid"/>
    <w:basedOn w:val="TableNormal"/>
    <w:uiPriority w:val="39"/>
    <w:rsid w:val="00A4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2017-04-25T21:37:00Z</dcterms:created>
  <dcterms:modified xsi:type="dcterms:W3CDTF">2017-04-25T21:46:00Z</dcterms:modified>
</cp:coreProperties>
</file>